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173"/>
      </w:tblGrid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173" w:type="dxa"/>
            <w:vAlign w:val="center"/>
          </w:tcPr>
          <w:p w:rsidR="00FD2EEF" w:rsidRPr="000B5EEC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1341C9">
              <w:rPr>
                <w:rFonts w:ascii="Arial Unicode MS" w:hAnsi="Arial Unicode MS" w:cs="Arial Unicode MS"/>
                <w:sz w:val="15"/>
                <w:szCs w:val="15"/>
              </w:rPr>
              <w:t>FE IS91P/50MLN</w:t>
            </w:r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173" w:type="dxa"/>
            <w:vAlign w:val="center"/>
          </w:tcPr>
          <w:p w:rsidR="00FD2EEF" w:rsidRPr="00400A8C" w:rsidRDefault="00AD4502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D4502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1/3" SONY Super HAD II CCD </w:t>
            </w:r>
          </w:p>
        </w:tc>
      </w:tr>
      <w:tr w:rsidR="00400A8C">
        <w:trPr>
          <w:trHeight w:val="254"/>
        </w:trPr>
        <w:tc>
          <w:tcPr>
            <w:tcW w:w="1548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173" w:type="dxa"/>
            <w:vAlign w:val="center"/>
          </w:tcPr>
          <w:p w:rsidR="00400A8C" w:rsidRPr="009479CA" w:rsidRDefault="00400A8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</w:t>
            </w:r>
            <w:r w:rsidR="009479CA">
              <w:t xml:space="preserve"> </w:t>
            </w:r>
            <w:r w:rsidR="009479CA" w:rsidRPr="009479CA">
              <w:rPr>
                <w:rFonts w:ascii="Arial Unicode MS" w:eastAsia="Arial Unicode MS" w:hAnsi="Arial Unicode MS" w:cs="Arial Unicode MS"/>
                <w:sz w:val="15"/>
                <w:szCs w:val="15"/>
              </w:rPr>
              <w:t>976x582</w:t>
            </w:r>
          </w:p>
        </w:tc>
      </w:tr>
      <w:tr w:rsidR="00FD2EEF">
        <w:trPr>
          <w:trHeight w:val="23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r w:rsidR="00575FF5">
              <w:rPr>
                <w:rFonts w:cs="Arial Unicode MS"/>
                <w:sz w:val="15"/>
                <w:szCs w:val="15"/>
              </w:rPr>
              <w:t>c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173" w:type="dxa"/>
            <w:vAlign w:val="center"/>
          </w:tcPr>
          <w:p w:rsidR="00FD2EEF" w:rsidRPr="00FD2EEF" w:rsidRDefault="00400A8C" w:rsidP="00AD4502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7</w:t>
            </w:r>
            <w:r w:rsidR="00AD4502">
              <w:rPr>
                <w:rFonts w:ascii="Arial Unicode MS" w:eastAsia="Arial Unicode MS" w:hAnsi="Arial Unicode MS" w:cs="Arial Unicode MS"/>
                <w:sz w:val="15"/>
                <w:szCs w:val="15"/>
              </w:rPr>
              <w:t>5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173" w:type="dxa"/>
            <w:vAlign w:val="center"/>
          </w:tcPr>
          <w:p w:rsidR="00FD2EEF" w:rsidRPr="002951D6" w:rsidRDefault="00400A8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2.8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~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</w:t>
            </w:r>
            <w:r w:rsidR="007F2848">
              <w:rPr>
                <w:rFonts w:ascii="Arial Unicode MS" w:eastAsia="Arial Unicode MS" w:hAnsi="Arial Unicode MS" w:cs="Arial Unicode MS"/>
                <w:sz w:val="15"/>
                <w:szCs w:val="15"/>
              </w:rPr>
              <w:t>2</w:t>
            </w:r>
            <w:r w:rsidR="00FD2EE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2951D6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 w:rsidR="002951D6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DC ICR</w:t>
            </w:r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WDR</w:t>
            </w:r>
          </w:p>
        </w:tc>
        <w:tc>
          <w:tcPr>
            <w:tcW w:w="3173" w:type="dxa"/>
            <w:vAlign w:val="center"/>
          </w:tcPr>
          <w:p w:rsidR="00FD2EEF" w:rsidRPr="001341C9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3173" w:type="dxa"/>
            <w:vAlign w:val="center"/>
          </w:tcPr>
          <w:p w:rsidR="00FD2EEF" w:rsidRPr="00400A8C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RPr="00AD4502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3173" w:type="dxa"/>
            <w:vAlign w:val="center"/>
          </w:tcPr>
          <w:p w:rsidR="00FD2EEF" w:rsidRPr="007B704A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  <w:r w:rsidRPr="007B704A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ATW</w:t>
            </w:r>
            <w:r w:rsidRPr="007B704A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AWB</w:t>
            </w:r>
            <w:r w:rsidRPr="007B704A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Фикс</w:t>
            </w:r>
            <w:proofErr w:type="gramStart"/>
            <w:r w:rsidRPr="007B704A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,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</w:t>
            </w:r>
            <w:proofErr w:type="gramEnd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учной</w:t>
            </w:r>
            <w:proofErr w:type="spellEnd"/>
            <w:r w:rsidRPr="007B704A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3173" w:type="dxa"/>
            <w:vAlign w:val="center"/>
          </w:tcPr>
          <w:p w:rsidR="00FD2EEF" w:rsidRPr="00400A8C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3173" w:type="dxa"/>
            <w:vAlign w:val="center"/>
          </w:tcPr>
          <w:p w:rsidR="00FD2EEF" w:rsidRPr="00400A8C" w:rsidRDefault="00FD2EE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HLC/BLC/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3173" w:type="dxa"/>
            <w:vAlign w:val="center"/>
          </w:tcPr>
          <w:p w:rsidR="00FD2EEF" w:rsidRPr="00400A8C" w:rsidRDefault="001341C9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3173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Цвет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Ч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</w:t>
            </w:r>
            <w:r w:rsidRPr="00767ABE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 xml:space="preserve"> Более 50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proofErr w:type="gram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173" w:type="dxa"/>
            <w:vAlign w:val="center"/>
          </w:tcPr>
          <w:p w:rsidR="00FD2EEF" w:rsidRPr="00767ABE" w:rsidRDefault="00FD2EEF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7B704A" w:rsidRPr="007B704A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3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AD4502">
        <w:trPr>
          <w:trHeight w:val="204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173" w:type="dxa"/>
            <w:vAlign w:val="center"/>
          </w:tcPr>
          <w:p w:rsidR="00FD2EEF" w:rsidRPr="00FD2EEF" w:rsidRDefault="00FD2EEF" w:rsidP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Pr="001D3E14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1341C9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600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1D3E14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173" w:type="dxa"/>
            <w:vAlign w:val="center"/>
          </w:tcPr>
          <w:p w:rsidR="00FD2EEF" w:rsidRPr="00767ABE" w:rsidRDefault="001341C9" w:rsidP="00042CCA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50</w:t>
            </w:r>
            <w:r w:rsidR="00FD2EEF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FD2EEF">
        <w:trPr>
          <w:trHeight w:val="204"/>
        </w:trPr>
        <w:tc>
          <w:tcPr>
            <w:tcW w:w="1548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173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>
        <w:trPr>
          <w:trHeight w:val="187"/>
        </w:trPr>
        <w:tc>
          <w:tcPr>
            <w:tcW w:w="1548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173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</w:tbl>
    <w:p w:rsidR="00362A9E" w:rsidRDefault="004D0B4C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3632;mso-position-horizontal-relative:text;mso-position-vertical-relative:text" filled="f" stroked="f">
            <v:textbox>
              <w:txbxContent>
                <w:p w:rsidR="001341C9" w:rsidRDefault="001341C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Pr="00176E76" w:rsidRDefault="004D0B4C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11.1pt;width:378.9pt;height:31.2pt;z-index:251654656" filled="f" stroked="f">
            <v:textbox>
              <w:txbxContent>
                <w:p w:rsidR="001341C9" w:rsidRDefault="001341C9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  <w:r w:rsidRPr="00176E76">
        <w:rPr>
          <w:rFonts w:eastAsia="Arial Unicode MS" w:cs="Arial Unicode MS" w:hint="eastAsia"/>
          <w:sz w:val="28"/>
          <w:szCs w:val="28"/>
          <w:lang w:val="ru-RU"/>
        </w:rPr>
        <w:t xml:space="preserve"> 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1341C9" w:rsidRPr="001341C9">
        <w:rPr>
          <w:rFonts w:eastAsia="Arial Unicode MS" w:cs="Arial Unicode MS"/>
          <w:sz w:val="28"/>
          <w:szCs w:val="28"/>
          <w:lang w:val="ru-RU"/>
        </w:rPr>
        <w:t>FE IS91P/50MLN</w:t>
      </w:r>
    </w:p>
    <w:p w:rsidR="00362A9E" w:rsidRDefault="003223EB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165735</wp:posOffset>
            </wp:positionV>
            <wp:extent cx="2644140" cy="1768475"/>
            <wp:effectExtent l="19050" t="0" r="3810" b="0"/>
            <wp:wrapNone/>
            <wp:docPr id="22" name="Рисунок 22" descr="Q:\ФОТО и описания товаров для сайтов партнеров\Видеонаблюдение\камеры FE аналог\FE IS 50M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ФОТО и описания товаров для сайтов партнеров\Видеонаблюдение\камеры FE аналог\FE IS 50ML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B4C" w:rsidRPr="004D0B4C">
        <w:rPr>
          <w:rFonts w:ascii="Arial Unicode MS" w:eastAsia="Arial Unicode MS" w:hAnsi="Arial Unicode MS" w:cs="Arial Unicode MS"/>
          <w:sz w:val="15"/>
          <w:szCs w:val="15"/>
        </w:rPr>
      </w:r>
      <w:r w:rsidR="004D0B4C">
        <w:rPr>
          <w:rFonts w:ascii="Arial Unicode MS" w:eastAsia="Arial Unicode MS" w:hAnsi="Arial Unicode MS" w:cs="Arial Unicode MS"/>
          <w:sz w:val="15"/>
          <w:szCs w:val="15"/>
        </w:rPr>
        <w:pict>
          <v:rect id="_x0000_s1044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223EB" w:rsidP="00176E76">
      <w:pPr>
        <w:rPr>
          <w:rFonts w:eastAsia="Arial Unicode MS" w:cs="Arial Unicode MS"/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139700</wp:posOffset>
            </wp:positionV>
            <wp:extent cx="3086100" cy="1733550"/>
            <wp:effectExtent l="19050" t="0" r="0" b="0"/>
            <wp:wrapNone/>
            <wp:docPr id="20" name="Рисунок 2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4D0B4C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26.35pt;margin-top:7.35pt;width:1in;height:23.4pt;z-index:251660800" filled="f" stroked="f">
            <v:textbox style="mso-next-textbox:#_x0000_s1043">
              <w:txbxContent>
                <w:p w:rsidR="001341C9" w:rsidRDefault="001341C9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362A9E" w:rsidRDefault="004D0B4C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131.6pt;margin-top:8.55pt;width:63pt;height:31.2pt;z-index:251659776" filled="f" stroked="f">
            <v:textbox style="mso-next-textbox:#_x0000_s1040">
              <w:txbxContent>
                <w:p w:rsidR="001341C9" w:rsidRPr="00346C6D" w:rsidRDefault="001341C9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4D0B4C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4D0B4C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38" type="#_x0000_t202" style="position:absolute;left:0;text-align:left;margin-left:75.45pt;margin-top:.2pt;width:99pt;height:46.8pt;z-index:251658752" filled="f" stroked="f">
            <v:textbox style="mso-next-textbox:#_x0000_s1038">
              <w:txbxContent>
                <w:p w:rsidR="001341C9" w:rsidRDefault="001341C9" w:rsidP="00176E76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Винт</w:t>
                  </w:r>
                  <w:r>
                    <w:rPr>
                      <w:rFonts w:hint="eastAsia"/>
                      <w:sz w:val="13"/>
                      <w:szCs w:val="13"/>
                    </w:rPr>
                    <w:t xml:space="preserve"> A</w:t>
                  </w:r>
                </w:p>
                <w:p w:rsidR="001341C9" w:rsidRDefault="001341C9" w:rsidP="00176E76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дистанции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  <w:r w:rsidRPr="004D0B4C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37" type="#_x0000_t202" style="position:absolute;left:0;text-align:left;margin-left:12.1pt;margin-top:.2pt;width:81pt;height:31.35pt;z-index:251657728" filled="f" stroked="f">
            <v:textbox>
              <w:txbxContent>
                <w:p w:rsidR="001341C9" w:rsidRDefault="001341C9" w:rsidP="00176E76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Винт</w:t>
                  </w:r>
                  <w:r>
                    <w:rPr>
                      <w:rFonts w:hint="eastAsia"/>
                      <w:sz w:val="13"/>
                      <w:szCs w:val="13"/>
                    </w:rPr>
                    <w:t xml:space="preserve"> B</w:t>
                  </w:r>
                </w:p>
                <w:p w:rsidR="001341C9" w:rsidRDefault="001341C9" w:rsidP="00176E76">
                  <w:pPr>
                    <w:spacing w:line="240" w:lineRule="exac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(</w:t>
                  </w:r>
                  <w:proofErr w:type="gramStart"/>
                  <w:r>
                    <w:rPr>
                      <w:sz w:val="13"/>
                      <w:szCs w:val="13"/>
                      <w:lang w:val="ru-RU"/>
                    </w:rPr>
                    <w:t>регулировка</w:t>
                  </w:r>
                  <w:proofErr w:type="gramEnd"/>
                  <w:r>
                    <w:rPr>
                      <w:sz w:val="13"/>
                      <w:szCs w:val="13"/>
                      <w:lang w:val="ru-RU"/>
                    </w:rPr>
                    <w:t xml:space="preserve"> фокуса</w:t>
                  </w:r>
                  <w:r>
                    <w:rPr>
                      <w:rFonts w:hint="eastAsia"/>
                      <w:sz w:val="13"/>
                      <w:szCs w:val="13"/>
                    </w:rPr>
                    <w:t>)</w:t>
                  </w:r>
                </w:p>
              </w:txbxContent>
            </v:textbox>
          </v:shape>
        </w:pict>
      </w: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C9" w:rsidRDefault="001341C9" w:rsidP="00E36E37">
      <w:r>
        <w:separator/>
      </w:r>
    </w:p>
  </w:endnote>
  <w:endnote w:type="continuationSeparator" w:id="0">
    <w:p w:rsidR="001341C9" w:rsidRDefault="001341C9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default"/>
    <w:sig w:usb0="00000000" w:usb1="00000000" w:usb2="00000000" w:usb3="00000000" w:csb0="00000000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C9" w:rsidRDefault="001341C9" w:rsidP="00E36E37">
      <w:r>
        <w:separator/>
      </w:r>
    </w:p>
  </w:footnote>
  <w:footnote w:type="continuationSeparator" w:id="0">
    <w:p w:rsidR="001341C9" w:rsidRDefault="001341C9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B5EEC"/>
    <w:rsid w:val="00122F4E"/>
    <w:rsid w:val="001341C9"/>
    <w:rsid w:val="00172A27"/>
    <w:rsid w:val="00176E76"/>
    <w:rsid w:val="00252DA1"/>
    <w:rsid w:val="002536BB"/>
    <w:rsid w:val="002951D6"/>
    <w:rsid w:val="003223EB"/>
    <w:rsid w:val="00362A9E"/>
    <w:rsid w:val="00400A8C"/>
    <w:rsid w:val="004D0B4C"/>
    <w:rsid w:val="005742C1"/>
    <w:rsid w:val="00575FF5"/>
    <w:rsid w:val="007B704A"/>
    <w:rsid w:val="007C36E0"/>
    <w:rsid w:val="007F2848"/>
    <w:rsid w:val="00853DBE"/>
    <w:rsid w:val="009479CA"/>
    <w:rsid w:val="009A4D10"/>
    <w:rsid w:val="009B4058"/>
    <w:rsid w:val="009E1FC8"/>
    <w:rsid w:val="00AA3889"/>
    <w:rsid w:val="00AD4502"/>
    <w:rsid w:val="00C22397"/>
    <w:rsid w:val="00D0101A"/>
    <w:rsid w:val="00E36E37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1239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4</cp:revision>
  <cp:lastPrinted>1899-12-30T00:00:00Z</cp:lastPrinted>
  <dcterms:created xsi:type="dcterms:W3CDTF">2013-01-21T15:03:00Z</dcterms:created>
  <dcterms:modified xsi:type="dcterms:W3CDTF">2014-01-21T07:02:00Z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