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CBC" w:rsidRDefault="006B2AFC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  <w:r>
        <w:rPr>
          <w:rFonts w:eastAsia="Arial Unicode MS" w:cs="Arial Unicode MS"/>
          <w:b/>
          <w:noProof/>
          <w:lang w:val="ru-RU" w:eastAsia="ru-RU"/>
        </w:rPr>
        <w:drawing>
          <wp:inline distT="0" distB="0" distL="0" distR="0">
            <wp:extent cx="3076575" cy="2057400"/>
            <wp:effectExtent l="19050" t="0" r="9525" b="0"/>
            <wp:docPr id="1" name="Рисунок 1" descr="C:\DOCUME~1\CA6B~1\LOCALS~1\Temp\Rar$DR10.654\pictures\HZ2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CA6B~1\LOCALS~1\Temp\Rar$DR10.654\pictures\HZ27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38B"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  <w:gridCol w:w="13"/>
      </w:tblGrid>
      <w:tr w:rsidR="00772CBC">
        <w:trPr>
          <w:gridAfter w:val="1"/>
          <w:wAfter w:w="13" w:type="dxa"/>
          <w:trHeight w:val="139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772CBC" w:rsidRPr="00583C77" w:rsidRDefault="00F16AD0" w:rsidP="00A03AD0">
            <w:pPr>
              <w:adjustRightInd w:val="0"/>
              <w:snapToGrid w:val="0"/>
              <w:spacing w:line="200" w:lineRule="exact"/>
              <w:jc w:val="center"/>
              <w:rPr>
                <w:rFonts w:cs="Arial Unicode MS"/>
                <w:sz w:val="15"/>
                <w:szCs w:val="15"/>
                <w:lang w:val="ru-RU"/>
              </w:rPr>
            </w:pP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FE I</w:t>
            </w:r>
            <w:r w:rsidR="00A03AD0">
              <w:rPr>
                <w:rFonts w:ascii="AvantGarde Bk BT" w:hAnsi="AvantGarde Bk BT" w:cs="Arial Unicode MS"/>
                <w:sz w:val="15"/>
                <w:szCs w:val="15"/>
              </w:rPr>
              <w:t>90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A/15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М</w:t>
            </w:r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1/3” SONY Super HAD </w:t>
            </w:r>
            <w:r w:rsidR="00772CBC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CCD</w:t>
            </w:r>
          </w:p>
        </w:tc>
      </w:tr>
      <w:tr w:rsidR="00B84786" w:rsidTr="00B84786">
        <w:trPr>
          <w:trHeight w:val="204"/>
        </w:trPr>
        <w:tc>
          <w:tcPr>
            <w:tcW w:w="1548" w:type="dxa"/>
            <w:vAlign w:val="center"/>
          </w:tcPr>
          <w:p w:rsidR="00B84786" w:rsidRDefault="00B8478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38" w:type="dxa"/>
            <w:gridSpan w:val="2"/>
            <w:vAlign w:val="center"/>
          </w:tcPr>
          <w:p w:rsidR="00B84786" w:rsidRPr="001559B2" w:rsidRDefault="00584C7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PAL:976x582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772CBC" w:rsidRDefault="0062638B" w:rsidP="00F25F0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F25F0E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772CBC" w:rsidRPr="0062638B" w:rsidRDefault="00584C7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7</w:t>
            </w:r>
            <w:r w:rsidR="00B84786">
              <w:rPr>
                <w:rFonts w:ascii="AvantGarde Bk BT" w:eastAsia="Arial Unicode MS" w:hAnsi="AvantGarde Bk BT" w:cs="Arial Unicode MS"/>
                <w:sz w:val="15"/>
                <w:szCs w:val="15"/>
              </w:rPr>
              <w:t>00</w:t>
            </w:r>
            <w:r w:rsidR="00772CBC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772CBC">
        <w:trPr>
          <w:gridAfter w:val="1"/>
          <w:wAfter w:w="13" w:type="dxa"/>
          <w:trHeight w:val="200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772CBC" w:rsidRPr="0062638B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3.6</w:t>
            </w:r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Pr="0062638B" w:rsidRDefault="0062638B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Минимальная дистанция фокусировки</w:t>
            </w:r>
          </w:p>
        </w:tc>
        <w:tc>
          <w:tcPr>
            <w:tcW w:w="3225" w:type="dxa"/>
            <w:vAlign w:val="center"/>
          </w:tcPr>
          <w:p w:rsidR="00772CBC" w:rsidRPr="0062638B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20</w:t>
            </w:r>
            <w:r w:rsidR="0062638B">
              <w:rPr>
                <w:rFonts w:eastAsia="Arial Unicode MS" w:cs="Arial Unicode MS"/>
                <w:sz w:val="15"/>
                <w:szCs w:val="15"/>
                <w:lang w:val="ru-RU"/>
              </w:rPr>
              <w:t>см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772CBC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proofErr w:type="spellEnd"/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772CBC">
        <w:trPr>
          <w:gridAfter w:val="1"/>
          <w:wAfter w:w="13" w:type="dxa"/>
          <w:trHeight w:val="210"/>
        </w:trPr>
        <w:tc>
          <w:tcPr>
            <w:tcW w:w="1548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772CBC" w:rsidRDefault="0062638B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772CBC" w:rsidRPr="002E2D1D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772CBC" w:rsidRPr="0062638B" w:rsidRDefault="0062638B" w:rsidP="00584C7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584C76" w:rsidRPr="00584C76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584C76" w:rsidRPr="00A03AD0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583C77">
        <w:trPr>
          <w:gridAfter w:val="1"/>
          <w:wAfter w:w="13" w:type="dxa"/>
          <w:trHeight w:val="200"/>
        </w:trPr>
        <w:tc>
          <w:tcPr>
            <w:tcW w:w="1548" w:type="dxa"/>
            <w:vAlign w:val="center"/>
          </w:tcPr>
          <w:p w:rsidR="00583C77" w:rsidRPr="006515A6" w:rsidRDefault="00583C77" w:rsidP="0042608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583C77" w:rsidRPr="006515A6" w:rsidRDefault="00583C77" w:rsidP="0042608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772CBC" w:rsidRPr="002E2D1D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772CBC" w:rsidRPr="00583C77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200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583C77" w:rsidRP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),400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583C77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772CBC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</w:p>
        </w:tc>
        <w:tc>
          <w:tcPr>
            <w:tcW w:w="3225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24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диода </w:t>
            </w: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LED(</w:t>
            </w:r>
            <w:r>
              <w:rPr>
                <w:rFonts w:ascii="SimSun" w:hAnsi="SimSun" w:cs="Arial Unicode MS" w:hint="eastAsia"/>
                <w:sz w:val="15"/>
                <w:szCs w:val="15"/>
              </w:rPr>
              <w:t>φ5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мм</w:t>
            </w:r>
            <w:r>
              <w:rPr>
                <w:rFonts w:ascii="SimSun" w:hAnsi="SimSun" w:cs="Arial Unicode MS" w:hint="eastAsia"/>
                <w:sz w:val="15"/>
                <w:szCs w:val="15"/>
              </w:rPr>
              <w:t>/850</w:t>
            </w:r>
            <w:r w:rsidR="00583C77">
              <w:rPr>
                <w:rFonts w:cs="Arial Unicode MS"/>
                <w:sz w:val="15"/>
                <w:szCs w:val="15"/>
                <w:lang w:val="ru-RU"/>
              </w:rPr>
              <w:t>нм</w:t>
            </w:r>
            <w:r>
              <w:rPr>
                <w:rFonts w:ascii="SimSun" w:hAnsi="SimSun" w:cs="Arial Unicode MS" w:hint="eastAsia"/>
                <w:sz w:val="15"/>
                <w:szCs w:val="15"/>
              </w:rPr>
              <w:t>)</w:t>
            </w:r>
          </w:p>
        </w:tc>
      </w:tr>
      <w:tr w:rsidR="00772CBC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772CBC" w:rsidRPr="00583C77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smartTag w:uri="urn:schemas-microsoft-com:office:smarttags" w:element="metricconverter">
              <w:smartTagPr>
                <w:attr w:name="ProductID" w:val="15 м"/>
              </w:smartTagPr>
              <w:r>
                <w:rPr>
                  <w:rFonts w:ascii="AvantGarde Bk BT" w:eastAsia="Arial Unicode MS" w:hAnsi="AvantGarde Bk BT" w:cs="Arial Unicode MS" w:hint="eastAsia"/>
                  <w:sz w:val="15"/>
                  <w:szCs w:val="15"/>
                </w:rPr>
                <w:t>15</w:t>
              </w:r>
              <w:r w:rsidR="00583C77">
                <w:rPr>
                  <w:rFonts w:eastAsia="Arial Unicode MS" w:cs="Arial Unicode MS"/>
                  <w:sz w:val="15"/>
                  <w:szCs w:val="15"/>
                  <w:lang w:val="ru-RU"/>
                </w:rPr>
                <w:t xml:space="preserve"> м</w:t>
              </w:r>
            </w:smartTag>
          </w:p>
        </w:tc>
      </w:tr>
      <w:tr w:rsidR="00772CBC">
        <w:trPr>
          <w:gridAfter w:val="1"/>
          <w:wAfter w:w="13" w:type="dxa"/>
          <w:trHeight w:val="499"/>
        </w:trPr>
        <w:tc>
          <w:tcPr>
            <w:tcW w:w="1548" w:type="dxa"/>
            <w:vAlign w:val="center"/>
          </w:tcPr>
          <w:p w:rsidR="00772CBC" w:rsidRPr="00583C77" w:rsidRDefault="00583C7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772CBC">
        <w:trPr>
          <w:gridAfter w:val="1"/>
          <w:wAfter w:w="13" w:type="dxa"/>
          <w:trHeight w:val="420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772CBC" w:rsidRPr="00583C77" w:rsidRDefault="00772CB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 w:rsidR="00F16AD0"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 w:rsidR="00583C77"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772CBC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72CBC" w:rsidRDefault="00583C7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3225" w:type="dxa"/>
            <w:vAlign w:val="center"/>
          </w:tcPr>
          <w:p w:rsidR="00772CBC" w:rsidRDefault="00772CB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60*58*96</w:t>
            </w:r>
          </w:p>
        </w:tc>
      </w:tr>
    </w:tbl>
    <w:p w:rsidR="00772CBC" w:rsidRDefault="00271AB4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772CBC" w:rsidRDefault="00772CBC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772CBC" w:rsidRDefault="00772CBC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772CBC" w:rsidRDefault="00772CBC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772CBC" w:rsidRDefault="00772CBC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583C77" w:rsidRPr="00827E3F" w:rsidRDefault="00583C77" w:rsidP="00583C77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583C77" w:rsidRPr="00A03E3A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583C77" w:rsidRPr="00A03E3A" w:rsidRDefault="00583C77" w:rsidP="00583C77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583C77" w:rsidRPr="00A03E3A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583C77" w:rsidRPr="00827E3F" w:rsidRDefault="00583C77" w:rsidP="00583C77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583C77" w:rsidRPr="00827E3F" w:rsidRDefault="00583C77" w:rsidP="00583C77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583C77" w:rsidRPr="00827E3F" w:rsidRDefault="00583C77" w:rsidP="00583C77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772CBC" w:rsidRPr="00583C77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583C77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583C77" w:rsidRDefault="00271AB4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>
              <w:txbxContent>
                <w:p w:rsidR="00772CBC" w:rsidRDefault="00772CBC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772CBC" w:rsidRPr="00583C77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 w:rsidRPr="001559B2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 </w:t>
      </w:r>
    </w:p>
    <w:p w:rsidR="00772CBC" w:rsidRDefault="00772CBC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583C77" w:rsidRPr="00583C77" w:rsidRDefault="00583C77" w:rsidP="00B84786">
      <w:pPr>
        <w:ind w:firstLineChars="1600" w:firstLine="2400"/>
        <w:rPr>
          <w:rFonts w:eastAsia="Arial Unicode MS" w:cs="Arial Unicode MS"/>
          <w:sz w:val="15"/>
          <w:szCs w:val="15"/>
          <w:lang w:val="ru-RU"/>
        </w:rPr>
      </w:pPr>
    </w:p>
    <w:p w:rsidR="001559B2" w:rsidRDefault="001559B2" w:rsidP="001559B2">
      <w:pPr>
        <w:rPr>
          <w:rFonts w:eastAsia="Arial Unicode MS" w:cs="Arial Unicode MS"/>
          <w:sz w:val="28"/>
          <w:szCs w:val="28"/>
          <w:lang w:val="ru-RU"/>
        </w:rPr>
      </w:pPr>
      <w:r w:rsidRPr="001E24D7">
        <w:rPr>
          <w:rFonts w:eastAsia="Arial Unicode MS" w:cs="Arial Unicode MS"/>
          <w:sz w:val="28"/>
          <w:szCs w:val="28"/>
          <w:lang w:val="ru-RU"/>
        </w:rPr>
        <w:lastRenderedPageBreak/>
        <w:t>Цветная камера видеонаблюдения</w:t>
      </w:r>
    </w:p>
    <w:p w:rsidR="00772CBC" w:rsidRPr="001559B2" w:rsidRDefault="001559B2" w:rsidP="001559B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Pr="001559B2">
        <w:rPr>
          <w:rFonts w:eastAsia="Arial Unicode MS" w:cs="Arial Unicode MS" w:hint="eastAsia"/>
          <w:sz w:val="28"/>
          <w:szCs w:val="28"/>
          <w:lang w:val="ru-RU"/>
        </w:rPr>
        <w:t>FE I</w:t>
      </w:r>
      <w:r w:rsidR="00A03AD0" w:rsidRPr="006B2AFC">
        <w:rPr>
          <w:rFonts w:eastAsia="Arial Unicode MS" w:cs="Arial Unicode MS"/>
          <w:sz w:val="28"/>
          <w:szCs w:val="28"/>
          <w:lang w:val="ru-RU"/>
        </w:rPr>
        <w:t>90</w:t>
      </w:r>
      <w:r w:rsidRPr="001559B2">
        <w:rPr>
          <w:rFonts w:eastAsia="Arial Unicode MS" w:cs="Arial Unicode MS" w:hint="eastAsia"/>
          <w:sz w:val="28"/>
          <w:szCs w:val="28"/>
          <w:lang w:val="ru-RU"/>
        </w:rPr>
        <w:t>A/15M</w:t>
      </w: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271AB4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9" type="#_x0000_t202" style="position:absolute;left:0;text-align:left;margin-left:-.8pt;margin-top:.2pt;width:231.5pt;height:173.1pt;z-index:251655680">
            <v:textbox>
              <w:txbxContent>
                <w:p w:rsidR="00772CBC" w:rsidRDefault="006B2AFC">
                  <w:r>
                    <w:rPr>
                      <w:rFonts w:ascii="Arial Unicode MS" w:eastAsia="Arial Unicode MS" w:hAnsi="Arial Unicode MS" w:cs="Arial Unicode MS"/>
                      <w:noProof/>
                      <w:sz w:val="15"/>
                      <w:szCs w:val="15"/>
                      <w:lang w:val="ru-RU" w:eastAsia="ru-RU"/>
                    </w:rPr>
                    <w:drawing>
                      <wp:inline distT="0" distB="0" distL="0" distR="0">
                        <wp:extent cx="2747645" cy="1838416"/>
                        <wp:effectExtent l="19050" t="0" r="0" b="0"/>
                        <wp:docPr id="3" name="Рисунок 2" descr="Q:\ФОТО и описания товаров для сайтов партнеров\Видеонаблюдение\камеры FE аналог\FE 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Q:\ФОТО и описания товаров для сайтов партнеров\Видеонаблюдение\камеры FE аналог\FE 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7645" cy="18384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2CBC" w:rsidRPr="001559B2" w:rsidRDefault="00772CBC" w:rsidP="006B2AFC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1559B2" w:rsidRDefault="00772CBC" w:rsidP="00B84786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62638B" w:rsidRPr="001E24D7" w:rsidRDefault="0062638B" w:rsidP="0062638B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62638B" w:rsidRDefault="00772CB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772CBC" w:rsidRPr="00583C77" w:rsidRDefault="00772CBC">
      <w:pPr>
        <w:spacing w:line="240" w:lineRule="exact"/>
        <w:rPr>
          <w:rFonts w:eastAsia="Arial Unicode MS" w:cs="Arial Unicode MS"/>
          <w:b/>
          <w:sz w:val="18"/>
          <w:szCs w:val="18"/>
          <w:lang w:val="ru-RU"/>
        </w:rPr>
      </w:pPr>
    </w:p>
    <w:p w:rsidR="00583C77" w:rsidRDefault="00583C77">
      <w:pPr>
        <w:rPr>
          <w:rFonts w:eastAsia="Arial Unicode MS" w:cs="Arial Unicode MS"/>
          <w:b/>
          <w:lang w:val="ru-RU"/>
        </w:rPr>
      </w:pPr>
    </w:p>
    <w:p w:rsidR="00583C77" w:rsidRDefault="00583C77">
      <w:pPr>
        <w:rPr>
          <w:rFonts w:eastAsia="Arial Unicode MS" w:cs="Arial Unicode MS"/>
          <w:b/>
          <w:lang w:val="ru-RU"/>
        </w:rPr>
      </w:pPr>
    </w:p>
    <w:p w:rsidR="00772CBC" w:rsidRPr="001559B2" w:rsidRDefault="001559B2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772CBC" w:rsidRDefault="00772CBC">
      <w:pPr>
        <w:rPr>
          <w:rFonts w:ascii="Arial Unicode MS" w:eastAsia="Arial Unicode MS" w:hAnsi="Arial Unicode MS" w:cs="Arial Unicode MS"/>
          <w:b/>
        </w:rPr>
      </w:pPr>
    </w:p>
    <w:p w:rsidR="00772CBC" w:rsidRDefault="00772CBC">
      <w:pPr>
        <w:rPr>
          <w:rFonts w:ascii="Arial Unicode MS" w:eastAsia="Arial Unicode MS" w:hAnsi="Arial Unicode MS" w:cs="Arial Unicode MS"/>
          <w:b/>
        </w:rPr>
      </w:pPr>
    </w:p>
    <w:p w:rsidR="00772CBC" w:rsidRDefault="00271AB4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2" type="#_x0000_t202" style="position:absolute;left:0;text-align:left;margin-left:149.7pt;margin-top:3.6pt;width:63pt;height:23.4pt;z-index:251658752" filled="f" stroked="f">
            <v:textbox>
              <w:txbxContent>
                <w:p w:rsidR="00772CBC" w:rsidRPr="001559B2" w:rsidRDefault="001559B2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584C76">
        <w:rPr>
          <w:rFonts w:ascii="Arial Unicode MS" w:eastAsia="Arial Unicode MS" w:hAnsi="Arial Unicode MS" w:cs="Arial Unicode MS" w:hint="eastAsia"/>
          <w:b/>
          <w:noProof/>
          <w:lang w:val="ru-RU"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45720</wp:posOffset>
            </wp:positionV>
            <wp:extent cx="2286000" cy="839470"/>
            <wp:effectExtent l="19050" t="0" r="0" b="0"/>
            <wp:wrapNone/>
            <wp:docPr id="9" name="Рисунок 9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形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CBC" w:rsidRDefault="00772CBC">
      <w:pPr>
        <w:rPr>
          <w:rFonts w:ascii="Arial Unicode MS" w:eastAsia="Arial Unicode MS" w:hAnsi="Arial Unicode MS" w:cs="Arial Unicode MS"/>
          <w:b/>
        </w:rPr>
      </w:pPr>
    </w:p>
    <w:p w:rsidR="00772CBC" w:rsidRDefault="00772CBC">
      <w:pPr>
        <w:rPr>
          <w:rFonts w:ascii="Arial Unicode MS" w:eastAsia="Arial Unicode MS" w:hAnsi="Arial Unicode MS" w:cs="Arial Unicode MS"/>
          <w:b/>
        </w:rPr>
      </w:pPr>
    </w:p>
    <w:p w:rsidR="00772CBC" w:rsidRDefault="00271AB4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4" type="#_x0000_t202" style="position:absolute;left:0;text-align:left;margin-left:158.7pt;margin-top:11.4pt;width:63pt;height:31.2pt;z-index:251659776" filled="f" stroked="f">
            <v:textbox>
              <w:txbxContent>
                <w:p w:rsidR="00772CBC" w:rsidRPr="001559B2" w:rsidRDefault="00772CBC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 w:rsidR="001559B2"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sectPr w:rsidR="00772CBC" w:rsidSect="00F72EA8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2F" w:rsidRDefault="0036252F" w:rsidP="002C5156">
      <w:r>
        <w:separator/>
      </w:r>
    </w:p>
  </w:endnote>
  <w:endnote w:type="continuationSeparator" w:id="0">
    <w:p w:rsidR="0036252F" w:rsidRDefault="0036252F" w:rsidP="002C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2F" w:rsidRDefault="0036252F" w:rsidP="002C5156">
      <w:r>
        <w:separator/>
      </w:r>
    </w:p>
  </w:footnote>
  <w:footnote w:type="continuationSeparator" w:id="0">
    <w:p w:rsidR="0036252F" w:rsidRDefault="0036252F" w:rsidP="002C5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559B2"/>
    <w:rsid w:val="00172A27"/>
    <w:rsid w:val="00271AB4"/>
    <w:rsid w:val="002C5156"/>
    <w:rsid w:val="002E2D1D"/>
    <w:rsid w:val="0036252F"/>
    <w:rsid w:val="0042608F"/>
    <w:rsid w:val="00583C77"/>
    <w:rsid w:val="00584C76"/>
    <w:rsid w:val="0062638B"/>
    <w:rsid w:val="006B2AFC"/>
    <w:rsid w:val="00772CBC"/>
    <w:rsid w:val="00845A0A"/>
    <w:rsid w:val="009D49A9"/>
    <w:rsid w:val="00A03AD0"/>
    <w:rsid w:val="00B84786"/>
    <w:rsid w:val="00D157C1"/>
    <w:rsid w:val="00F16AD0"/>
    <w:rsid w:val="00F25F0E"/>
    <w:rsid w:val="00F71246"/>
    <w:rsid w:val="00F7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EA8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C5156"/>
    <w:rPr>
      <w:kern w:val="2"/>
      <w:lang w:eastAsia="zh-CN"/>
    </w:rPr>
  </w:style>
  <w:style w:type="paragraph" w:styleId="a5">
    <w:name w:val="footer"/>
    <w:basedOn w:val="a"/>
    <w:link w:val="a6"/>
    <w:rsid w:val="002C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2C5156"/>
    <w:rPr>
      <w:kern w:val="2"/>
      <w:lang w:eastAsia="zh-CN"/>
    </w:rPr>
  </w:style>
  <w:style w:type="paragraph" w:styleId="a7">
    <w:name w:val="Balloon Text"/>
    <w:basedOn w:val="a"/>
    <w:link w:val="a8"/>
    <w:rsid w:val="006B2A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2AF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1243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5</cp:revision>
  <cp:lastPrinted>1899-12-30T00:00:00Z</cp:lastPrinted>
  <dcterms:created xsi:type="dcterms:W3CDTF">2013-01-16T09:16:00Z</dcterms:created>
  <dcterms:modified xsi:type="dcterms:W3CDTF">2013-01-22T06:02:00Z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